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EB10" w14:textId="77777777" w:rsidR="00EC0CDC" w:rsidRDefault="00EC0CDC"/>
    <w:p w14:paraId="3052694E" w14:textId="77777777" w:rsidR="00EA6C72" w:rsidRDefault="00EA6C72" w:rsidP="00EA6C72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EA6C72" w14:paraId="17B1AC90" w14:textId="77777777" w:rsidTr="00EA6C72">
        <w:trPr>
          <w:cantSplit/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E9A6B" w14:textId="77777777" w:rsidR="00EA6C72" w:rsidRDefault="00EA6C72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C271D7E" wp14:editId="33A35F4A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81075" cy="981075"/>
                  <wp:effectExtent l="19050" t="0" r="9525" b="0"/>
                  <wp:wrapSquare wrapText="bothSides"/>
                  <wp:docPr id="6" name="Picture 1" descr="New Town 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Town Se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396F258" w14:textId="77777777" w:rsidR="00EA6C72" w:rsidRDefault="00EA6C72">
            <w:pPr>
              <w:pBdr>
                <w:bottom w:val="single" w:sz="12" w:space="1" w:color="auto"/>
              </w:pBd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TOWN OF EXETER, NEW HAMPSHIRE</w:t>
            </w:r>
          </w:p>
          <w:p w14:paraId="40DBF8AE" w14:textId="14BB274A" w:rsidR="00EA6C72" w:rsidRDefault="00EA6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FRONT STREET </w:t>
            </w:r>
            <w:r>
              <w:rPr>
                <w:rFonts w:cs="Times"/>
                <w:sz w:val="20"/>
              </w:rPr>
              <w:t>•</w:t>
            </w:r>
            <w:r>
              <w:rPr>
                <w:sz w:val="20"/>
              </w:rPr>
              <w:t xml:space="preserve"> EXETER, NH </w:t>
            </w:r>
            <w:r>
              <w:rPr>
                <w:rFonts w:cs="Times"/>
                <w:sz w:val="20"/>
              </w:rPr>
              <w:t>•</w:t>
            </w:r>
            <w:r>
              <w:rPr>
                <w:sz w:val="20"/>
              </w:rPr>
              <w:t xml:space="preserve"> 03833-</w:t>
            </w:r>
            <w:proofErr w:type="gramStart"/>
            <w:r>
              <w:rPr>
                <w:sz w:val="20"/>
              </w:rPr>
              <w:t xml:space="preserve">3792 </w:t>
            </w:r>
            <w:r>
              <w:rPr>
                <w:rFonts w:cs="Times"/>
                <w:sz w:val="20"/>
              </w:rPr>
              <w:t>•</w:t>
            </w:r>
            <w:r>
              <w:rPr>
                <w:sz w:val="20"/>
              </w:rPr>
              <w:t xml:space="preserve"> (</w:t>
            </w:r>
            <w:proofErr w:type="gramEnd"/>
            <w:r>
              <w:rPr>
                <w:sz w:val="20"/>
              </w:rPr>
              <w:t xml:space="preserve">603) </w:t>
            </w:r>
            <w:r w:rsidR="0000305D">
              <w:rPr>
                <w:sz w:val="20"/>
              </w:rPr>
              <w:t>773-611</w:t>
            </w:r>
            <w:r w:rsidR="00256173">
              <w:rPr>
                <w:sz w:val="20"/>
              </w:rPr>
              <w:t>0</w:t>
            </w:r>
          </w:p>
          <w:p w14:paraId="51DFF577" w14:textId="209CBE36" w:rsidR="00EA6C72" w:rsidRPr="00256173" w:rsidRDefault="00256173" w:rsidP="0025617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www.exeternh.gov</w:t>
            </w:r>
          </w:p>
          <w:p w14:paraId="17D8B04C" w14:textId="77777777" w:rsidR="0052283B" w:rsidRDefault="0052283B">
            <w:pPr>
              <w:jc w:val="center"/>
            </w:pPr>
          </w:p>
          <w:p w14:paraId="6EF013D2" w14:textId="77777777" w:rsidR="0052283B" w:rsidRDefault="0052283B">
            <w:pPr>
              <w:jc w:val="center"/>
            </w:pPr>
          </w:p>
          <w:p w14:paraId="0B3552AF" w14:textId="77777777" w:rsidR="0052283B" w:rsidRDefault="0052283B">
            <w:pPr>
              <w:jc w:val="center"/>
            </w:pPr>
          </w:p>
        </w:tc>
      </w:tr>
    </w:tbl>
    <w:p w14:paraId="1635D181" w14:textId="77777777" w:rsidR="00572371" w:rsidRDefault="00572371" w:rsidP="00572371">
      <w:pPr>
        <w:pStyle w:val="DefaultTex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Unified Elderly Tax Exemption Guidelines (RSA 72:39a)</w:t>
      </w:r>
    </w:p>
    <w:p w14:paraId="29B2F664" w14:textId="77777777" w:rsidR="00572371" w:rsidRDefault="00572371" w:rsidP="00572371">
      <w:pPr>
        <w:pStyle w:val="DefaultText"/>
        <w:rPr>
          <w:b/>
          <w:sz w:val="32"/>
          <w:szCs w:val="32"/>
          <w:u w:val="single"/>
        </w:rPr>
      </w:pPr>
    </w:p>
    <w:p w14:paraId="51A31A77" w14:textId="1FF67511" w:rsidR="00572371" w:rsidRDefault="00D31FE6" w:rsidP="00572371">
      <w:pPr>
        <w:pStyle w:val="DefaultText"/>
        <w:rPr>
          <w:sz w:val="32"/>
          <w:szCs w:val="32"/>
        </w:rPr>
      </w:pPr>
      <w:r>
        <w:rPr>
          <w:b/>
          <w:sz w:val="28"/>
          <w:szCs w:val="32"/>
          <w:u w:val="single"/>
        </w:rPr>
        <w:t>20</w:t>
      </w:r>
      <w:r w:rsidR="00256173">
        <w:rPr>
          <w:b/>
          <w:sz w:val="28"/>
          <w:szCs w:val="32"/>
          <w:u w:val="single"/>
        </w:rPr>
        <w:t>2</w:t>
      </w:r>
      <w:r w:rsidR="00EA2DA4">
        <w:rPr>
          <w:b/>
          <w:sz w:val="28"/>
          <w:szCs w:val="32"/>
          <w:u w:val="single"/>
        </w:rPr>
        <w:t>6</w:t>
      </w:r>
      <w:r w:rsidR="00572371">
        <w:rPr>
          <w:b/>
          <w:sz w:val="28"/>
          <w:szCs w:val="32"/>
          <w:u w:val="single"/>
        </w:rPr>
        <w:t xml:space="preserve"> Age and Residency Requirements</w:t>
      </w:r>
    </w:p>
    <w:p w14:paraId="793B33A6" w14:textId="77777777" w:rsidR="00572371" w:rsidRDefault="00572371" w:rsidP="00572371">
      <w:pPr>
        <w:pStyle w:val="DefaultText"/>
        <w:rPr>
          <w:szCs w:val="32"/>
        </w:rPr>
      </w:pPr>
      <w:r>
        <w:rPr>
          <w:szCs w:val="32"/>
        </w:rPr>
        <w:t xml:space="preserve">You must be </w:t>
      </w:r>
      <w:proofErr w:type="gramStart"/>
      <w:r>
        <w:rPr>
          <w:szCs w:val="32"/>
        </w:rPr>
        <w:t>age</w:t>
      </w:r>
      <w:proofErr w:type="gramEnd"/>
      <w:r>
        <w:rPr>
          <w:szCs w:val="32"/>
        </w:rPr>
        <w:t xml:space="preserve"> 65 or over as of April 1 of the year you are </w:t>
      </w:r>
      <w:proofErr w:type="gramStart"/>
      <w:r>
        <w:rPr>
          <w:szCs w:val="32"/>
        </w:rPr>
        <w:t>applying</w:t>
      </w:r>
      <w:proofErr w:type="gramEnd"/>
      <w:r>
        <w:rPr>
          <w:szCs w:val="32"/>
        </w:rPr>
        <w:t xml:space="preserve"> and a resident of New Hampshire for the past 3 or more years. The property on which the exemption is claimed must be your principal place of abode.</w:t>
      </w:r>
    </w:p>
    <w:p w14:paraId="6F396123" w14:textId="563EB9CF" w:rsidR="00572371" w:rsidRDefault="00572371" w:rsidP="00572371">
      <w:pPr>
        <w:pStyle w:val="DefaultText"/>
        <w:rPr>
          <w:b/>
          <w:bCs/>
          <w:szCs w:val="32"/>
        </w:rPr>
      </w:pPr>
      <w:proofErr w:type="gramStart"/>
      <w:r>
        <w:rPr>
          <w:b/>
          <w:bCs/>
          <w:szCs w:val="32"/>
        </w:rPr>
        <w:t>Age  before</w:t>
      </w:r>
      <w:proofErr w:type="gramEnd"/>
      <w:r>
        <w:rPr>
          <w:b/>
          <w:bCs/>
          <w:szCs w:val="32"/>
        </w:rPr>
        <w:t xml:space="preserve"> April 1</w:t>
      </w:r>
      <w:proofErr w:type="gramStart"/>
      <w:r>
        <w:rPr>
          <w:b/>
          <w:bCs/>
          <w:szCs w:val="32"/>
        </w:rPr>
        <w:t>st  65</w:t>
      </w:r>
      <w:proofErr w:type="gramEnd"/>
      <w:r>
        <w:rPr>
          <w:b/>
          <w:bCs/>
          <w:szCs w:val="32"/>
        </w:rPr>
        <w:t>-74</w:t>
      </w:r>
      <w:r>
        <w:rPr>
          <w:b/>
          <w:bCs/>
          <w:szCs w:val="32"/>
        </w:rPr>
        <w:tab/>
      </w:r>
      <w:r>
        <w:rPr>
          <w:b/>
          <w:bCs/>
          <w:szCs w:val="32"/>
        </w:rPr>
        <w:tab/>
      </w:r>
      <w:r>
        <w:rPr>
          <w:b/>
          <w:bCs/>
          <w:szCs w:val="32"/>
        </w:rPr>
        <w:tab/>
        <w:t xml:space="preserve">$ </w:t>
      </w:r>
      <w:r w:rsidR="00EA2DA4">
        <w:rPr>
          <w:b/>
          <w:bCs/>
          <w:szCs w:val="32"/>
        </w:rPr>
        <w:t>198,000</w:t>
      </w:r>
      <w:r>
        <w:rPr>
          <w:b/>
          <w:bCs/>
          <w:szCs w:val="32"/>
        </w:rPr>
        <w:t xml:space="preserve"> off assessed value</w:t>
      </w:r>
    </w:p>
    <w:p w14:paraId="0750630B" w14:textId="5DB3CEFD" w:rsidR="00572371" w:rsidRDefault="00572371" w:rsidP="00572371">
      <w:pPr>
        <w:pStyle w:val="DefaultText"/>
        <w:rPr>
          <w:b/>
          <w:bCs/>
          <w:szCs w:val="32"/>
        </w:rPr>
      </w:pPr>
      <w:proofErr w:type="gramStart"/>
      <w:r>
        <w:rPr>
          <w:b/>
          <w:bCs/>
          <w:szCs w:val="32"/>
        </w:rPr>
        <w:t>Age  before</w:t>
      </w:r>
      <w:proofErr w:type="gramEnd"/>
      <w:r>
        <w:rPr>
          <w:b/>
          <w:bCs/>
          <w:szCs w:val="32"/>
        </w:rPr>
        <w:t xml:space="preserve"> April 1st 75-79</w:t>
      </w:r>
      <w:r>
        <w:rPr>
          <w:b/>
          <w:bCs/>
          <w:szCs w:val="32"/>
        </w:rPr>
        <w:tab/>
      </w:r>
      <w:r>
        <w:rPr>
          <w:b/>
          <w:bCs/>
          <w:szCs w:val="32"/>
        </w:rPr>
        <w:tab/>
      </w:r>
      <w:r>
        <w:rPr>
          <w:b/>
          <w:bCs/>
          <w:szCs w:val="32"/>
        </w:rPr>
        <w:tab/>
        <w:t xml:space="preserve">$ </w:t>
      </w:r>
      <w:r w:rsidR="00EA2DA4">
        <w:rPr>
          <w:b/>
          <w:bCs/>
          <w:szCs w:val="32"/>
        </w:rPr>
        <w:t>238,000</w:t>
      </w:r>
      <w:r>
        <w:rPr>
          <w:b/>
          <w:bCs/>
          <w:szCs w:val="32"/>
        </w:rPr>
        <w:t xml:space="preserve"> off assessed value</w:t>
      </w:r>
    </w:p>
    <w:p w14:paraId="31F4630E" w14:textId="3F6E1144" w:rsidR="00572371" w:rsidRDefault="00572371" w:rsidP="00572371">
      <w:pPr>
        <w:pStyle w:val="DefaultText"/>
        <w:rPr>
          <w:b/>
          <w:bCs/>
          <w:szCs w:val="32"/>
        </w:rPr>
      </w:pPr>
      <w:proofErr w:type="gramStart"/>
      <w:r>
        <w:rPr>
          <w:b/>
          <w:bCs/>
          <w:szCs w:val="32"/>
        </w:rPr>
        <w:t>Age  before</w:t>
      </w:r>
      <w:proofErr w:type="gramEnd"/>
      <w:r>
        <w:rPr>
          <w:b/>
          <w:bCs/>
          <w:szCs w:val="32"/>
        </w:rPr>
        <w:t xml:space="preserve"> April 1st 80-up</w:t>
      </w:r>
      <w:r>
        <w:rPr>
          <w:b/>
          <w:bCs/>
          <w:szCs w:val="32"/>
        </w:rPr>
        <w:tab/>
      </w:r>
      <w:r>
        <w:rPr>
          <w:b/>
          <w:bCs/>
          <w:szCs w:val="32"/>
        </w:rPr>
        <w:tab/>
      </w:r>
      <w:r>
        <w:rPr>
          <w:b/>
          <w:bCs/>
          <w:szCs w:val="32"/>
        </w:rPr>
        <w:tab/>
        <w:t xml:space="preserve">$ </w:t>
      </w:r>
      <w:r w:rsidR="00EA2DA4">
        <w:rPr>
          <w:b/>
          <w:bCs/>
          <w:szCs w:val="32"/>
        </w:rPr>
        <w:t>307,000</w:t>
      </w:r>
      <w:r>
        <w:rPr>
          <w:b/>
          <w:bCs/>
          <w:szCs w:val="32"/>
        </w:rPr>
        <w:t xml:space="preserve"> off assessed value</w:t>
      </w:r>
    </w:p>
    <w:p w14:paraId="0788E38F" w14:textId="77777777" w:rsidR="00572371" w:rsidRDefault="00572371" w:rsidP="00572371">
      <w:pPr>
        <w:pStyle w:val="DefaultText"/>
        <w:rPr>
          <w:szCs w:val="32"/>
        </w:rPr>
      </w:pPr>
    </w:p>
    <w:p w14:paraId="298EA5C4" w14:textId="77777777" w:rsidR="00572371" w:rsidRDefault="00572371" w:rsidP="00572371">
      <w:pPr>
        <w:pStyle w:val="DefaultText"/>
        <w:rPr>
          <w:sz w:val="32"/>
          <w:szCs w:val="32"/>
        </w:rPr>
      </w:pPr>
      <w:r>
        <w:rPr>
          <w:b/>
          <w:sz w:val="28"/>
          <w:szCs w:val="32"/>
          <w:u w:val="single"/>
        </w:rPr>
        <w:t>Income</w:t>
      </w:r>
      <w:r>
        <w:rPr>
          <w:sz w:val="28"/>
          <w:szCs w:val="32"/>
        </w:rPr>
        <w:t xml:space="preserve">  </w:t>
      </w:r>
      <w:proofErr w:type="gramStart"/>
      <w:r>
        <w:rPr>
          <w:sz w:val="28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b/>
        </w:rPr>
        <w:t>(</w:t>
      </w:r>
      <w:proofErr w:type="gramEnd"/>
      <w:r>
        <w:rPr>
          <w:b/>
        </w:rPr>
        <w:t>including Social Security)</w:t>
      </w:r>
    </w:p>
    <w:p w14:paraId="607A083F" w14:textId="7D27382A" w:rsidR="00572371" w:rsidRDefault="00572371" w:rsidP="00572371">
      <w:pPr>
        <w:pStyle w:val="DefaultText"/>
        <w:rPr>
          <w:szCs w:val="32"/>
        </w:rPr>
      </w:pPr>
      <w:r>
        <w:rPr>
          <w:szCs w:val="32"/>
        </w:rPr>
        <w:t xml:space="preserve">Single     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b/>
          <w:bCs/>
          <w:szCs w:val="32"/>
        </w:rPr>
        <w:t>less than $4</w:t>
      </w:r>
      <w:r w:rsidR="00EA2DA4">
        <w:rPr>
          <w:b/>
          <w:bCs/>
          <w:szCs w:val="32"/>
        </w:rPr>
        <w:t>3,000</w:t>
      </w:r>
    </w:p>
    <w:p w14:paraId="449B53FE" w14:textId="0E68D65D" w:rsidR="00572371" w:rsidRDefault="00572371" w:rsidP="00572371">
      <w:pPr>
        <w:pStyle w:val="DefaultText"/>
        <w:rPr>
          <w:b/>
          <w:bCs/>
          <w:szCs w:val="32"/>
        </w:rPr>
      </w:pPr>
      <w:r>
        <w:rPr>
          <w:szCs w:val="32"/>
        </w:rPr>
        <w:t>Married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b/>
          <w:bCs/>
          <w:szCs w:val="32"/>
        </w:rPr>
        <w:t>less than $5</w:t>
      </w:r>
      <w:r w:rsidR="00EA2DA4">
        <w:rPr>
          <w:b/>
          <w:bCs/>
          <w:szCs w:val="32"/>
        </w:rPr>
        <w:t>5,000</w:t>
      </w:r>
    </w:p>
    <w:p w14:paraId="15F221D3" w14:textId="77777777" w:rsidR="00572371" w:rsidRDefault="00572371" w:rsidP="00572371">
      <w:pPr>
        <w:pStyle w:val="DefaultText"/>
        <w:rPr>
          <w:szCs w:val="32"/>
        </w:rPr>
      </w:pPr>
      <w:r>
        <w:rPr>
          <w:szCs w:val="32"/>
        </w:rPr>
        <w:t xml:space="preserve">Income limitations specified are based upon earnings during the prior calendar year. Examples of income are included but limited </w:t>
      </w:r>
      <w:proofErr w:type="gramStart"/>
      <w:r>
        <w:rPr>
          <w:szCs w:val="32"/>
        </w:rPr>
        <w:t>to:</w:t>
      </w:r>
      <w:proofErr w:type="gramEnd"/>
      <w:r>
        <w:rPr>
          <w:szCs w:val="32"/>
        </w:rPr>
        <w:t xml:space="preserve"> wages, self-employment earnings, pensions, annuities, rentals, interest, and social security benefits. </w:t>
      </w:r>
    </w:p>
    <w:p w14:paraId="05085A5F" w14:textId="77777777" w:rsidR="00572371" w:rsidRDefault="00572371" w:rsidP="00572371">
      <w:pPr>
        <w:pStyle w:val="DefaultText"/>
        <w:rPr>
          <w:b/>
          <w:sz w:val="28"/>
          <w:szCs w:val="32"/>
          <w:u w:val="single"/>
        </w:rPr>
      </w:pPr>
    </w:p>
    <w:p w14:paraId="2C7FA343" w14:textId="77777777" w:rsidR="00572371" w:rsidRDefault="00572371" w:rsidP="00572371">
      <w:pPr>
        <w:pStyle w:val="DefaultText"/>
        <w:rPr>
          <w:sz w:val="32"/>
          <w:szCs w:val="32"/>
        </w:rPr>
      </w:pPr>
      <w:r>
        <w:rPr>
          <w:b/>
          <w:sz w:val="28"/>
          <w:szCs w:val="32"/>
          <w:u w:val="single"/>
        </w:rPr>
        <w:t>Assets</w:t>
      </w:r>
    </w:p>
    <w:p w14:paraId="37A71662" w14:textId="77777777" w:rsidR="00572371" w:rsidRDefault="00572371" w:rsidP="00572371">
      <w:pPr>
        <w:pStyle w:val="DefaultText"/>
        <w:rPr>
          <w:sz w:val="32"/>
          <w:szCs w:val="32"/>
        </w:rPr>
      </w:pPr>
      <w:r>
        <w:rPr>
          <w:szCs w:val="32"/>
        </w:rPr>
        <w:t xml:space="preserve">Total assets may not exceed </w:t>
      </w:r>
      <w:r>
        <w:rPr>
          <w:b/>
          <w:szCs w:val="32"/>
        </w:rPr>
        <w:t>$194,251</w:t>
      </w:r>
      <w:r>
        <w:rPr>
          <w:szCs w:val="32"/>
        </w:rPr>
        <w:t xml:space="preserve"> whether married or single</w:t>
      </w:r>
      <w:r>
        <w:rPr>
          <w:sz w:val="32"/>
          <w:szCs w:val="32"/>
        </w:rPr>
        <w:t>.</w:t>
      </w:r>
    </w:p>
    <w:p w14:paraId="20128DA9" w14:textId="1D6737DA" w:rsidR="00572371" w:rsidRDefault="00572371" w:rsidP="00572371">
      <w:pPr>
        <w:pStyle w:val="DefaultText"/>
        <w:rPr>
          <w:szCs w:val="32"/>
        </w:rPr>
      </w:pPr>
      <w:r>
        <w:rPr>
          <w:szCs w:val="32"/>
        </w:rPr>
        <w:t xml:space="preserve">The residence on which the exemption is claimed is excluded from the above limitation; all other property is an asset whether located in State or out. Examples of assets include but are limited </w:t>
      </w:r>
      <w:proofErr w:type="gramStart"/>
      <w:r>
        <w:rPr>
          <w:szCs w:val="32"/>
        </w:rPr>
        <w:t>to:</w:t>
      </w:r>
      <w:proofErr w:type="gramEnd"/>
      <w:r>
        <w:rPr>
          <w:szCs w:val="32"/>
        </w:rPr>
        <w:t xml:space="preserve"> savings and checking accounts, stocks and bonds, CD’s and money market accounts, vehicles, household </w:t>
      </w:r>
      <w:r w:rsidR="002C61A1">
        <w:rPr>
          <w:szCs w:val="32"/>
        </w:rPr>
        <w:t>goods</w:t>
      </w:r>
      <w:r>
        <w:rPr>
          <w:szCs w:val="32"/>
        </w:rPr>
        <w:t>, antiques, jewelry and furs. Anything</w:t>
      </w:r>
      <w:r w:rsidR="002C61A1">
        <w:rPr>
          <w:szCs w:val="32"/>
        </w:rPr>
        <w:t xml:space="preserve"> </w:t>
      </w:r>
      <w:r>
        <w:rPr>
          <w:szCs w:val="32"/>
        </w:rPr>
        <w:t xml:space="preserve">which can be sold for </w:t>
      </w:r>
      <w:r w:rsidR="002C61A1">
        <w:rPr>
          <w:szCs w:val="32"/>
        </w:rPr>
        <w:t>cash</w:t>
      </w:r>
      <w:r>
        <w:rPr>
          <w:szCs w:val="32"/>
        </w:rPr>
        <w:t xml:space="preserve"> is an asset.</w:t>
      </w:r>
    </w:p>
    <w:p w14:paraId="02D160FE" w14:textId="77777777" w:rsidR="00572371" w:rsidRDefault="00572371" w:rsidP="00572371">
      <w:pPr>
        <w:pStyle w:val="DefaultText"/>
        <w:rPr>
          <w:b/>
          <w:bCs/>
          <w:szCs w:val="32"/>
        </w:rPr>
      </w:pPr>
      <w:r>
        <w:rPr>
          <w:b/>
          <w:bCs/>
          <w:szCs w:val="32"/>
        </w:rPr>
        <w:t>Multifamily homes: The unit(s) you do not reside in must be included as an asset.</w:t>
      </w:r>
    </w:p>
    <w:p w14:paraId="3582A686" w14:textId="77777777" w:rsidR="00572371" w:rsidRDefault="00572371" w:rsidP="00572371">
      <w:pPr>
        <w:pStyle w:val="DefaultText"/>
        <w:rPr>
          <w:sz w:val="32"/>
          <w:szCs w:val="32"/>
        </w:rPr>
      </w:pPr>
    </w:p>
    <w:p w14:paraId="703B29A3" w14:textId="77777777" w:rsidR="00572371" w:rsidRDefault="00572371" w:rsidP="00572371">
      <w:pPr>
        <w:pStyle w:val="DefaultText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Filing Deadline</w:t>
      </w:r>
    </w:p>
    <w:p w14:paraId="28B94395" w14:textId="7D4DDB4C" w:rsidR="00572371" w:rsidRDefault="00572371" w:rsidP="00572371">
      <w:pPr>
        <w:pStyle w:val="DefaultText"/>
      </w:pPr>
      <w:r>
        <w:t>The filing deadline is April 15</w:t>
      </w:r>
      <w:r>
        <w:rPr>
          <w:vertAlign w:val="superscript"/>
        </w:rPr>
        <w:t>th</w:t>
      </w:r>
      <w:r>
        <w:t xml:space="preserve"> preceding the setting of the tax rate. Example: If you are applyin</w:t>
      </w:r>
      <w:r w:rsidR="00D31FE6">
        <w:t>g for an exemption off your 20</w:t>
      </w:r>
      <w:r w:rsidR="00256173">
        <w:t>2</w:t>
      </w:r>
      <w:r w:rsidR="002C61A1">
        <w:t>6</w:t>
      </w:r>
      <w:r>
        <w:t xml:space="preserve"> property taxe</w:t>
      </w:r>
      <w:r w:rsidR="00D31FE6">
        <w:t>s, you have until April 15, 20</w:t>
      </w:r>
      <w:r w:rsidR="00256173">
        <w:t>2</w:t>
      </w:r>
      <w:r w:rsidR="002C61A1">
        <w:t>6</w:t>
      </w:r>
      <w:r>
        <w:t>, to file this form.</w:t>
      </w:r>
    </w:p>
    <w:p w14:paraId="66627E39" w14:textId="77777777" w:rsidR="00572371" w:rsidRDefault="00572371" w:rsidP="00572371">
      <w:pPr>
        <w:pStyle w:val="DefaultText"/>
      </w:pPr>
    </w:p>
    <w:p w14:paraId="6B913B67" w14:textId="77777777" w:rsidR="00572371" w:rsidRDefault="00572371" w:rsidP="00572371">
      <w:pPr>
        <w:pStyle w:val="DefaultText"/>
      </w:pPr>
      <w:proofErr w:type="gramStart"/>
      <w:r>
        <w:rPr>
          <w:b/>
        </w:rPr>
        <w:t>In order to</w:t>
      </w:r>
      <w:proofErr w:type="gramEnd"/>
      <w:r>
        <w:rPr>
          <w:b/>
        </w:rPr>
        <w:t xml:space="preserve"> process your </w:t>
      </w:r>
      <w:proofErr w:type="gramStart"/>
      <w:r>
        <w:rPr>
          <w:b/>
        </w:rPr>
        <w:t>exemption</w:t>
      </w:r>
      <w:proofErr w:type="gramEnd"/>
      <w:r>
        <w:rPr>
          <w:b/>
        </w:rPr>
        <w:t xml:space="preserve"> we will need copies of the following:</w:t>
      </w:r>
    </w:p>
    <w:p w14:paraId="3DA0D16F" w14:textId="77777777" w:rsidR="00572371" w:rsidRDefault="00572371" w:rsidP="00572371">
      <w:pPr>
        <w:pStyle w:val="DefaultText"/>
      </w:pPr>
      <w:r>
        <w:tab/>
      </w:r>
      <w:r>
        <w:tab/>
        <w:t>Social Security Statements</w:t>
      </w:r>
      <w:r w:rsidR="00D31FE6">
        <w:tab/>
      </w:r>
      <w:r w:rsidR="00D31FE6">
        <w:tab/>
      </w:r>
      <w:r w:rsidR="00D31FE6">
        <w:tab/>
      </w:r>
      <w:r w:rsidR="00D31FE6" w:rsidRPr="002C61A1">
        <w:rPr>
          <w:b/>
          <w:bCs/>
        </w:rPr>
        <w:t>ALL Income Statements</w:t>
      </w:r>
    </w:p>
    <w:p w14:paraId="5D8F6245" w14:textId="77777777" w:rsidR="00572371" w:rsidRDefault="00572371" w:rsidP="00572371">
      <w:pPr>
        <w:pStyle w:val="DefaultText"/>
      </w:pPr>
      <w:r>
        <w:tab/>
      </w:r>
      <w:r>
        <w:tab/>
        <w:t xml:space="preserve">IRS 1040 completed </w:t>
      </w:r>
      <w:proofErr w:type="gramStart"/>
      <w:r>
        <w:t>form</w:t>
      </w:r>
      <w:r w:rsidR="00D31FE6">
        <w:tab/>
      </w:r>
      <w:r w:rsidR="00D31FE6">
        <w:tab/>
      </w:r>
      <w:proofErr w:type="gramEnd"/>
      <w:r w:rsidR="00D31FE6">
        <w:tab/>
      </w:r>
      <w:r w:rsidR="00D31FE6" w:rsidRPr="002C61A1">
        <w:rPr>
          <w:b/>
          <w:bCs/>
        </w:rPr>
        <w:t>ALL Asset Statements</w:t>
      </w:r>
    </w:p>
    <w:p w14:paraId="60B9CDD3" w14:textId="77777777" w:rsidR="00572371" w:rsidRDefault="00572371" w:rsidP="00572371">
      <w:pPr>
        <w:pStyle w:val="DefaultText"/>
      </w:pPr>
      <w:r>
        <w:tab/>
      </w:r>
      <w:r>
        <w:tab/>
        <w:t xml:space="preserve">1099 forms (interest from the Banks) </w:t>
      </w:r>
    </w:p>
    <w:p w14:paraId="531A12E9" w14:textId="77777777" w:rsidR="00572371" w:rsidRDefault="00572371" w:rsidP="00572371">
      <w:pPr>
        <w:pStyle w:val="DefaultText"/>
      </w:pPr>
      <w:r>
        <w:tab/>
      </w:r>
      <w:r>
        <w:tab/>
        <w:t>Pension Statement</w:t>
      </w:r>
    </w:p>
    <w:p w14:paraId="2A5446C5" w14:textId="1BD67805" w:rsidR="00405E96" w:rsidRDefault="00405E96" w:rsidP="00572371">
      <w:pPr>
        <w:pStyle w:val="DefaultText"/>
      </w:pPr>
      <w:r>
        <w:tab/>
      </w:r>
      <w:r>
        <w:tab/>
        <w:t>Checking and Savings Statements</w:t>
      </w:r>
    </w:p>
    <w:p w14:paraId="7E2BAA09" w14:textId="0380C734" w:rsidR="00797094" w:rsidRDefault="00572371" w:rsidP="00572371">
      <w:r>
        <w:rPr>
          <w:b/>
          <w:bCs/>
        </w:rPr>
        <w:t>If you have any questions, please call the Assessor’s Office at 773-611</w:t>
      </w:r>
      <w:r w:rsidR="00256173">
        <w:rPr>
          <w:b/>
          <w:bCs/>
        </w:rPr>
        <w:t>0</w:t>
      </w:r>
      <w:r w:rsidR="00EA2DA4">
        <w:pict w14:anchorId="1D8B5E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EA2DA4">
        <w:pict w14:anchorId="06BE7618">
          <v:shape id="_x0000_i1026" type="#_x0000_t75" alt="" style="width:24pt;height:24pt"/>
        </w:pict>
      </w:r>
    </w:p>
    <w:sectPr w:rsidR="00797094" w:rsidSect="00B907CA">
      <w:pgSz w:w="12240" w:h="15840"/>
      <w:pgMar w:top="360" w:right="99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925"/>
    <w:rsid w:val="0000305D"/>
    <w:rsid w:val="00024A8E"/>
    <w:rsid w:val="0003067E"/>
    <w:rsid w:val="000D3442"/>
    <w:rsid w:val="00196383"/>
    <w:rsid w:val="00222499"/>
    <w:rsid w:val="00223068"/>
    <w:rsid w:val="002331BE"/>
    <w:rsid w:val="00256173"/>
    <w:rsid w:val="002A119A"/>
    <w:rsid w:val="002B5B12"/>
    <w:rsid w:val="002C22DB"/>
    <w:rsid w:val="002C61A1"/>
    <w:rsid w:val="002F5EB0"/>
    <w:rsid w:val="00321243"/>
    <w:rsid w:val="0032186B"/>
    <w:rsid w:val="00405E96"/>
    <w:rsid w:val="0042591B"/>
    <w:rsid w:val="004537F9"/>
    <w:rsid w:val="0045696A"/>
    <w:rsid w:val="004D18CC"/>
    <w:rsid w:val="005152DD"/>
    <w:rsid w:val="0052283B"/>
    <w:rsid w:val="00565657"/>
    <w:rsid w:val="00572371"/>
    <w:rsid w:val="005817DB"/>
    <w:rsid w:val="005977F2"/>
    <w:rsid w:val="005B4D4A"/>
    <w:rsid w:val="005B55AF"/>
    <w:rsid w:val="005D4FB2"/>
    <w:rsid w:val="005E032B"/>
    <w:rsid w:val="00605FB6"/>
    <w:rsid w:val="0061578C"/>
    <w:rsid w:val="00630838"/>
    <w:rsid w:val="006D3FD0"/>
    <w:rsid w:val="006E5C12"/>
    <w:rsid w:val="006F4F89"/>
    <w:rsid w:val="00713F7E"/>
    <w:rsid w:val="007167E3"/>
    <w:rsid w:val="00734A88"/>
    <w:rsid w:val="0074050D"/>
    <w:rsid w:val="00797094"/>
    <w:rsid w:val="007C23D1"/>
    <w:rsid w:val="007E1C08"/>
    <w:rsid w:val="0086288D"/>
    <w:rsid w:val="008C5599"/>
    <w:rsid w:val="008E0884"/>
    <w:rsid w:val="008E5925"/>
    <w:rsid w:val="0091409D"/>
    <w:rsid w:val="0095048F"/>
    <w:rsid w:val="00A24B52"/>
    <w:rsid w:val="00A2570F"/>
    <w:rsid w:val="00A56E88"/>
    <w:rsid w:val="00A61065"/>
    <w:rsid w:val="00A63DD9"/>
    <w:rsid w:val="00B01FFA"/>
    <w:rsid w:val="00B30311"/>
    <w:rsid w:val="00B907CA"/>
    <w:rsid w:val="00B9323F"/>
    <w:rsid w:val="00C21F3F"/>
    <w:rsid w:val="00C234BA"/>
    <w:rsid w:val="00C76953"/>
    <w:rsid w:val="00CA3CA6"/>
    <w:rsid w:val="00CF0E0B"/>
    <w:rsid w:val="00D31FE6"/>
    <w:rsid w:val="00D32358"/>
    <w:rsid w:val="00D45DDB"/>
    <w:rsid w:val="00D633F6"/>
    <w:rsid w:val="00DA4D2D"/>
    <w:rsid w:val="00DC6949"/>
    <w:rsid w:val="00DD554E"/>
    <w:rsid w:val="00DF4DF1"/>
    <w:rsid w:val="00DF5086"/>
    <w:rsid w:val="00E32DC0"/>
    <w:rsid w:val="00E41BBF"/>
    <w:rsid w:val="00E768C9"/>
    <w:rsid w:val="00EA2DA4"/>
    <w:rsid w:val="00EA6C72"/>
    <w:rsid w:val="00EB2085"/>
    <w:rsid w:val="00EC0CDC"/>
    <w:rsid w:val="00EE1274"/>
    <w:rsid w:val="00EE4D09"/>
    <w:rsid w:val="00F41E82"/>
    <w:rsid w:val="00F904D0"/>
    <w:rsid w:val="00FC4B55"/>
    <w:rsid w:val="00F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671A86A"/>
  <w15:docId w15:val="{9F7C246B-8594-4B11-B292-5CAA8F62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3F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33F6"/>
    <w:rPr>
      <w:color w:val="0000FF"/>
      <w:u w:val="single"/>
    </w:rPr>
  </w:style>
  <w:style w:type="paragraph" w:styleId="BodyText">
    <w:name w:val="Body Text"/>
    <w:basedOn w:val="Normal"/>
    <w:rsid w:val="00D633F6"/>
    <w:rPr>
      <w:rFonts w:ascii="Helvetica" w:hAnsi="Helvetica"/>
      <w:sz w:val="72"/>
    </w:rPr>
  </w:style>
  <w:style w:type="character" w:styleId="FollowedHyperlink">
    <w:name w:val="FollowedHyperlink"/>
    <w:basedOn w:val="DefaultParagraphFont"/>
    <w:rsid w:val="00D633F6"/>
    <w:rPr>
      <w:color w:val="800080"/>
      <w:u w:val="single"/>
    </w:rPr>
  </w:style>
  <w:style w:type="paragraph" w:styleId="BalloonText">
    <w:name w:val="Balloon Text"/>
    <w:basedOn w:val="Normal"/>
    <w:semiHidden/>
    <w:rsid w:val="00CF0E0B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572371"/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56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58F9-D7F8-4ECB-A9B6-911D3D1C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Truche</dc:creator>
  <cp:lastModifiedBy>Janet Whitten</cp:lastModifiedBy>
  <cp:revision>3</cp:revision>
  <cp:lastPrinted>2026-03-10T13:09:00Z</cp:lastPrinted>
  <dcterms:created xsi:type="dcterms:W3CDTF">2025-09-12T13:31:00Z</dcterms:created>
  <dcterms:modified xsi:type="dcterms:W3CDTF">2026-03-10T13:09:00Z</dcterms:modified>
</cp:coreProperties>
</file>